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ПЛЕНУМ ВЫСШЕГО АРБИТРАЖНОГО СУДА РОССИЙСКОЙ ФЕДЕРАЦИИ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июля 2009 г. N 64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ПРАКТИКИ РАССМОТРЕНИЯ СПОРОВ О ПРАВАХ СОБСТВЕННИКОВ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НА ОБЩЕЕ ИМУЩЕСТВО ЗДАНИЯ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вопросами, возникшими в судебной практике при разрешении споров о правах собственников объектов недвижимости (помещений) на общее имущество здания или сооружения (далее - здание), в котором расположены эти объекты, Пленум Высшего Арбитражного Суда Российской Федерации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Федерального конституционного закона "Об арбитражных судах в Российской Федерации" постановляет дать арбитражным судам следующие разъяснения.</w:t>
      </w:r>
      <w:proofErr w:type="gramEnd"/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рассмотрении споров, связанных с определением правового режима общего имущества здания, помещения в котором принадлежат на праве собственности нескольким лицам, судам необходимо исходить из следующего.</w:t>
      </w:r>
    </w:p>
    <w:p w:rsidR="00DB2410" w:rsidRPr="00D2058E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Регулирование отношений собственников помещений в многоквартирном доме, возникающих по поводу общего имущества, предусмотрено </w:t>
      </w:r>
      <w:hyperlink r:id="rId6" w:history="1">
        <w:r>
          <w:rPr>
            <w:rFonts w:ascii="Calibri" w:hAnsi="Calibri" w:cs="Calibri"/>
            <w:color w:val="0000FF"/>
          </w:rPr>
          <w:t>статьями 289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290</w:t>
        </w:r>
      </w:hyperlink>
      <w:r>
        <w:rPr>
          <w:rFonts w:ascii="Calibri" w:hAnsi="Calibri" w:cs="Calibri"/>
        </w:rPr>
        <w:t xml:space="preserve"> Гражданского кодекса Российской Федерации (далее - ГК РФ), </w:t>
      </w:r>
      <w:hyperlink r:id="rId8" w:history="1">
        <w:r>
          <w:rPr>
            <w:rFonts w:ascii="Calibri" w:hAnsi="Calibri" w:cs="Calibri"/>
            <w:color w:val="0000FF"/>
          </w:rPr>
          <w:t>статьей 36</w:t>
        </w:r>
      </w:hyperlink>
      <w:r>
        <w:rPr>
          <w:rFonts w:ascii="Calibri" w:hAnsi="Calibri" w:cs="Calibri"/>
        </w:rPr>
        <w:t xml:space="preserve"> Жилищного кодекса Российской Федерации. </w:t>
      </w:r>
      <w:proofErr w:type="gramStart"/>
      <w:r w:rsidRPr="00D2058E">
        <w:rPr>
          <w:rFonts w:ascii="Calibri" w:hAnsi="Calibri" w:cs="Calibri"/>
          <w:b/>
          <w:u w:val="single"/>
        </w:rPr>
        <w:t xml:space="preserve">Кроме того, отношения собственников помещений в любых объектах недвижимости, которые созданы в порядке долевого строительства, прямо урегулированы </w:t>
      </w:r>
      <w:hyperlink r:id="rId9" w:history="1">
        <w:r w:rsidRPr="00D2058E">
          <w:rPr>
            <w:rFonts w:ascii="Calibri" w:hAnsi="Calibri" w:cs="Calibri"/>
            <w:b/>
            <w:color w:val="0000FF"/>
            <w:u w:val="single"/>
          </w:rPr>
          <w:t>статьями 1</w:t>
        </w:r>
      </w:hyperlink>
      <w:r w:rsidRPr="00D2058E">
        <w:rPr>
          <w:rFonts w:ascii="Calibri" w:hAnsi="Calibri" w:cs="Calibri"/>
          <w:b/>
          <w:u w:val="single"/>
        </w:rPr>
        <w:t xml:space="preserve"> и </w:t>
      </w:r>
      <w:hyperlink r:id="rId10" w:history="1">
        <w:r w:rsidRPr="00D2058E">
          <w:rPr>
            <w:rFonts w:ascii="Calibri" w:hAnsi="Calibri" w:cs="Calibri"/>
            <w:b/>
            <w:color w:val="0000FF"/>
            <w:u w:val="single"/>
          </w:rPr>
          <w:t>16</w:t>
        </w:r>
      </w:hyperlink>
      <w:r w:rsidRPr="00D2058E">
        <w:rPr>
          <w:rFonts w:ascii="Calibri" w:hAnsi="Calibri" w:cs="Calibri"/>
          <w:b/>
          <w:u w:val="single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DB2410" w:rsidRPr="00D2058E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  <w:r w:rsidRPr="00D2058E">
        <w:rPr>
          <w:rFonts w:ascii="Calibri" w:hAnsi="Calibri" w:cs="Calibri"/>
          <w:b/>
          <w:u w:val="single"/>
        </w:rPr>
        <w:t xml:space="preserve">Отношения собственников помещений, расположенных в нежилом здании, возникающие по поводу общего имущества в таком здании, прямо законом не урегулированы. Поэтому в соответствии с </w:t>
      </w:r>
      <w:hyperlink r:id="rId11" w:history="1">
        <w:r w:rsidRPr="00D2058E">
          <w:rPr>
            <w:rFonts w:ascii="Calibri" w:hAnsi="Calibri" w:cs="Calibri"/>
            <w:b/>
            <w:color w:val="0000FF"/>
            <w:u w:val="single"/>
          </w:rPr>
          <w:t>пунктом 1 статьи 6</w:t>
        </w:r>
      </w:hyperlink>
      <w:r w:rsidRPr="00D2058E">
        <w:rPr>
          <w:rFonts w:ascii="Calibri" w:hAnsi="Calibri" w:cs="Calibri"/>
          <w:b/>
          <w:u w:val="single"/>
        </w:rPr>
        <w:t xml:space="preserve"> ГК РФ к указанным отношениям подлежат применению нормы законодательства, регулирующие сходные отношения, в частности </w:t>
      </w:r>
      <w:hyperlink r:id="rId12" w:history="1">
        <w:r w:rsidRPr="00D2058E">
          <w:rPr>
            <w:rFonts w:ascii="Calibri" w:hAnsi="Calibri" w:cs="Calibri"/>
            <w:b/>
            <w:color w:val="0000FF"/>
            <w:u w:val="single"/>
          </w:rPr>
          <w:t>статьи 249</w:t>
        </w:r>
      </w:hyperlink>
      <w:r w:rsidRPr="00D2058E">
        <w:rPr>
          <w:rFonts w:ascii="Calibri" w:hAnsi="Calibri" w:cs="Calibri"/>
          <w:b/>
          <w:u w:val="single"/>
        </w:rPr>
        <w:t xml:space="preserve">, </w:t>
      </w:r>
      <w:hyperlink r:id="rId13" w:history="1">
        <w:r w:rsidRPr="00D2058E">
          <w:rPr>
            <w:rFonts w:ascii="Calibri" w:hAnsi="Calibri" w:cs="Calibri"/>
            <w:b/>
            <w:color w:val="0000FF"/>
            <w:u w:val="single"/>
          </w:rPr>
          <w:t>289</w:t>
        </w:r>
      </w:hyperlink>
      <w:r w:rsidRPr="00D2058E">
        <w:rPr>
          <w:rFonts w:ascii="Calibri" w:hAnsi="Calibri" w:cs="Calibri"/>
          <w:b/>
          <w:u w:val="single"/>
        </w:rPr>
        <w:t xml:space="preserve">, </w:t>
      </w:r>
      <w:hyperlink r:id="rId14" w:history="1">
        <w:r w:rsidRPr="00D2058E">
          <w:rPr>
            <w:rFonts w:ascii="Calibri" w:hAnsi="Calibri" w:cs="Calibri"/>
            <w:b/>
            <w:color w:val="0000FF"/>
            <w:u w:val="single"/>
          </w:rPr>
          <w:t>290</w:t>
        </w:r>
      </w:hyperlink>
      <w:r w:rsidRPr="00D2058E">
        <w:rPr>
          <w:rFonts w:ascii="Calibri" w:hAnsi="Calibri" w:cs="Calibri"/>
          <w:b/>
          <w:u w:val="single"/>
        </w:rPr>
        <w:t xml:space="preserve"> ГК РФ.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силу изложенного собственнику отдельного помещения в здании во всех случаях принадлежит доля в праве общей собственности на общее имущество здания.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споров судам следует исходить из того, что к общему имуществу здания относятся, в частности, помещения, предназначенные для обслуживания более одного помещения в здании, а также лестничные площадки, лестницы, холлы,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здании оборудование (технические подвалы), крыши, ограждающие несущие и ненесущие конструкции этого здания, механическое, электрическое, санитарно-техническое и иное оборудование, находящееся за пределами или внутри помещений и обслуживающее более одного помещения.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Право общей долевой собственности на общее имущество принадлежит собственникам помещений в здании в силу закона вне зависимости от его регистрации в Едином государственном реестре прав на недвижимое имущество и сделок с ним (далее - реестр).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D2058E">
        <w:rPr>
          <w:rFonts w:ascii="Calibri" w:hAnsi="Calibri" w:cs="Calibri"/>
          <w:b/>
          <w:u w:val="single"/>
        </w:rPr>
        <w:t xml:space="preserve">При рассмотрении споров о размере доли следует учитывать, что </w:t>
      </w:r>
      <w:proofErr w:type="gramStart"/>
      <w:r w:rsidRPr="00D2058E">
        <w:rPr>
          <w:rFonts w:ascii="Calibri" w:hAnsi="Calibri" w:cs="Calibri"/>
          <w:b/>
          <w:u w:val="single"/>
        </w:rPr>
        <w:t>исходя из существа указанных отношений соответствующие доли в праве общей собственности на общее имущество определяются</w:t>
      </w:r>
      <w:proofErr w:type="gramEnd"/>
      <w:r w:rsidRPr="00D2058E">
        <w:rPr>
          <w:rFonts w:ascii="Calibri" w:hAnsi="Calibri" w:cs="Calibri"/>
          <w:b/>
          <w:u w:val="single"/>
        </w:rPr>
        <w:t xml:space="preserve"> пропорционально площади находящихся в собственности помещений.</w:t>
      </w:r>
      <w:r>
        <w:rPr>
          <w:rFonts w:ascii="Calibri" w:hAnsi="Calibri" w:cs="Calibri"/>
        </w:rPr>
        <w:t xml:space="preserve"> Судом может быть определен иной размер доли в праве общей собственности на общее имущество, если объем помещения, приходящийся на единицу площади, существенно отличается от аналогичного показателя в иных помещениях в здании.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Изменение размера доли собственника помещения в праве общей собственности на </w:t>
      </w:r>
      <w:r>
        <w:rPr>
          <w:rFonts w:ascii="Calibri" w:hAnsi="Calibri" w:cs="Calibri"/>
        </w:rPr>
        <w:lastRenderedPageBreak/>
        <w:t>общее имущество здания по соглашению всех либо отдельных собственников помещений не допускается.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переходе права собственности на помещение к новому собственнику одновременно переходит и доля в праве общей собственности на общее имущество здания независимо от того, имеется ли в договоре об отчуждении помещения указание на это.</w:t>
      </w:r>
    </w:p>
    <w:p w:rsidR="00DB2410" w:rsidRPr="00D2058E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  <w:r w:rsidRPr="00D2058E">
        <w:rPr>
          <w:rFonts w:ascii="Calibri" w:hAnsi="Calibri" w:cs="Calibri"/>
          <w:b/>
          <w:u w:val="single"/>
        </w:rPr>
        <w:t xml:space="preserve">6. </w:t>
      </w:r>
      <w:proofErr w:type="gramStart"/>
      <w:r w:rsidRPr="00D2058E">
        <w:rPr>
          <w:rFonts w:ascii="Calibri" w:hAnsi="Calibri" w:cs="Calibri"/>
          <w:b/>
          <w:u w:val="single"/>
        </w:rPr>
        <w:t xml:space="preserve">По решению собственников помещений, принимаемом в порядке, предусмотренном </w:t>
      </w:r>
      <w:hyperlink r:id="rId15" w:history="1">
        <w:r w:rsidRPr="00D2058E">
          <w:rPr>
            <w:rFonts w:ascii="Calibri" w:hAnsi="Calibri" w:cs="Calibri"/>
            <w:b/>
            <w:color w:val="0000FF"/>
            <w:u w:val="single"/>
          </w:rPr>
          <w:t>статьями</w:t>
        </w:r>
        <w:bookmarkStart w:id="0" w:name="_GoBack"/>
        <w:bookmarkEnd w:id="0"/>
        <w:r w:rsidRPr="00D2058E">
          <w:rPr>
            <w:rFonts w:ascii="Calibri" w:hAnsi="Calibri" w:cs="Calibri"/>
            <w:b/>
            <w:color w:val="0000FF"/>
            <w:u w:val="single"/>
          </w:rPr>
          <w:t xml:space="preserve"> 44</w:t>
        </w:r>
      </w:hyperlink>
      <w:r w:rsidRPr="00D2058E">
        <w:rPr>
          <w:rFonts w:ascii="Calibri" w:hAnsi="Calibri" w:cs="Calibri"/>
          <w:b/>
          <w:u w:val="single"/>
        </w:rPr>
        <w:t xml:space="preserve"> - </w:t>
      </w:r>
      <w:hyperlink r:id="rId16" w:history="1">
        <w:r w:rsidRPr="00D2058E">
          <w:rPr>
            <w:rFonts w:ascii="Calibri" w:hAnsi="Calibri" w:cs="Calibri"/>
            <w:b/>
            <w:color w:val="0000FF"/>
            <w:u w:val="single"/>
          </w:rPr>
          <w:t>48</w:t>
        </w:r>
      </w:hyperlink>
      <w:r w:rsidRPr="00D2058E">
        <w:rPr>
          <w:rFonts w:ascii="Calibri" w:hAnsi="Calibri" w:cs="Calibri"/>
          <w:b/>
          <w:u w:val="single"/>
        </w:rPr>
        <w:t xml:space="preserve"> Жилищного кодекса Российской Федерации, может устанавливаться режим использования общего имущества здания, в частности отдельных общих помещений.</w:t>
      </w:r>
      <w:proofErr w:type="gramEnd"/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особенностей режима могут быть установлены: порядок проведения ремонтных работ в помещениях общего пользования, участие собственников помещений в расходах на содержание общего имущества, использование средств, полученных от сдачи общего имущества здания в аренду.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 соглашению сособственников общего имущества (собственников помещений в здании) допускается передача отдельных частей здания в пользование. Например, может быть заключен договор пользования несущей стеной или крышей здания для размещения наружной рекламы. Стороной такого договора, предоставляющей имущество в пользование, признаются все сособственники общего имущества здания, которые образуют множественность лиц в соответствии с действующим законодательством.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Лицо, которое использует по договору не являющуюся помещением часть здания, не владеет каким-либо объектом недвижимости и, следовательно, не вправе предъявлять требования, основанные на </w:t>
      </w:r>
      <w:hyperlink r:id="rId17" w:history="1">
        <w:r>
          <w:rPr>
            <w:rFonts w:ascii="Calibri" w:hAnsi="Calibri" w:cs="Calibri"/>
            <w:color w:val="0000FF"/>
          </w:rPr>
          <w:t>статьях 301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304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305</w:t>
        </w:r>
      </w:hyperlink>
      <w:r>
        <w:rPr>
          <w:rFonts w:ascii="Calibri" w:hAnsi="Calibri" w:cs="Calibri"/>
        </w:rPr>
        <w:t xml:space="preserve"> ГК РФ.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таким договорам применяются по аналогии положения законодательства о договоре аренды, и они подлежат государственной регистрации применительно к </w:t>
      </w:r>
      <w:hyperlink r:id="rId20" w:history="1">
        <w:r>
          <w:rPr>
            <w:rFonts w:ascii="Calibri" w:hAnsi="Calibri" w:cs="Calibri"/>
            <w:color w:val="0000FF"/>
          </w:rPr>
          <w:t>пункту 2 статьи 651</w:t>
        </w:r>
      </w:hyperlink>
      <w:r>
        <w:rPr>
          <w:rFonts w:ascii="Calibri" w:hAnsi="Calibri" w:cs="Calibri"/>
        </w:rPr>
        <w:t xml:space="preserve"> ГК РФ. При этом обременение устанавливается на все здание в целом.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Если собственник здания 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Федерального закона "О государственном кадастре недвижимости" принимает решение о выделении из состава здания одного или нескольких помещений, то при внесении в реестр записей об образовании самостоятельных объектов недвижимости прекращается право собственности на здание в целом ввиду утраты зданием правового режима объекта недвижимости, на который может быть установлено право собственности одного лица, о чем делается соответствующая запись в реестре.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таком случае право общей долевой собственности на общее имущество здания возникает с момента поступления хотя бы одного из помещений, находящихся в здании, в собственность иного лица.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собственником всех помещений в здании становится одно лицо, оно вправе, обратившись с заявлением к органу, осуществляющему государственную регистрацию прав, избрать правовой режим здания как единого объекта. В этом случае с момента внесения в реестр соответствующей записи возникает право собственности указанного лица на здание и прекращается его право собственности на отдельные помещения.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судебном порядке рассматриваются споры о признании права общей долевой собственности на общее имущество здания, в том числе в случаях, когда в реестр внесена запись о праве индивидуальной собственности на указанное имущество.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общим имуществом владеют собственники помещений в здании (например, владение общими лестницами, коридорами, холлами, доступ к использованию которых имеют собственники помещений в здании), однако право индивидуальной собственности на общее имущество зарегистрировано в реестре за одним лицом, собственники помещений в данном здании вправе требовать признания за собой права общей долевой собственности на общее имущество. Суд рассматривает это требование как аналогичное требованию собственника об устранении всяких нарушений его права, не соединенных с лишением владения (</w:t>
      </w:r>
      <w:hyperlink r:id="rId22" w:history="1">
        <w:r>
          <w:rPr>
            <w:rFonts w:ascii="Calibri" w:hAnsi="Calibri" w:cs="Calibri"/>
            <w:color w:val="0000FF"/>
          </w:rPr>
          <w:t>статья 304</w:t>
        </w:r>
      </w:hyperlink>
      <w:r>
        <w:rPr>
          <w:rFonts w:ascii="Calibri" w:hAnsi="Calibri" w:cs="Calibri"/>
        </w:rPr>
        <w:t xml:space="preserve"> ГК РФ).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тем, если лицо, на имя которого в реестр внесена запись о праве индивидуальной собственности на помещение, относящееся к общему имуществу, владеет таким помещением, лишая других собственников доступа в это помещение, собственники иных помещений в данном здании вправе обратиться в суд с иском об истребовании имущества из чужого незаконного владения (</w:t>
      </w:r>
      <w:hyperlink r:id="rId23" w:history="1">
        <w:r>
          <w:rPr>
            <w:rFonts w:ascii="Calibri" w:hAnsi="Calibri" w:cs="Calibri"/>
            <w:color w:val="0000FF"/>
          </w:rPr>
          <w:t>статья 301</w:t>
        </w:r>
      </w:hyperlink>
      <w:r>
        <w:rPr>
          <w:rFonts w:ascii="Calibri" w:hAnsi="Calibri" w:cs="Calibri"/>
        </w:rPr>
        <w:t xml:space="preserve"> ГК РФ), соединив его с требованием о признании права общей долевой </w:t>
      </w:r>
      <w:r>
        <w:rPr>
          <w:rFonts w:ascii="Calibri" w:hAnsi="Calibri" w:cs="Calibri"/>
        </w:rPr>
        <w:lastRenderedPageBreak/>
        <w:t>собственности. На такие требования распространяется общий срок исковой давности (</w:t>
      </w:r>
      <w:hyperlink r:id="rId24" w:history="1">
        <w:r>
          <w:rPr>
            <w:rFonts w:ascii="Calibri" w:hAnsi="Calibri" w:cs="Calibri"/>
            <w:color w:val="0000FF"/>
          </w:rPr>
          <w:t>статья 196</w:t>
        </w:r>
      </w:hyperlink>
      <w:r>
        <w:rPr>
          <w:rFonts w:ascii="Calibri" w:hAnsi="Calibri" w:cs="Calibri"/>
        </w:rPr>
        <w:t xml:space="preserve"> ГК РФ).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Высшего Арбитражного Суда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А.А.ИВАНОВ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Секретарь Пленума,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судья Высшего Арбитражного Суда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Т.В.ЗАВЬЯЛОВА</w:t>
      </w: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410" w:rsidRDefault="00DB2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410" w:rsidRDefault="00DB24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64165" w:rsidRDefault="00D64165"/>
    <w:sectPr w:rsidR="00D64165" w:rsidSect="0076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2410"/>
    <w:rsid w:val="001957C1"/>
    <w:rsid w:val="001A7601"/>
    <w:rsid w:val="00C179E7"/>
    <w:rsid w:val="00D2058E"/>
    <w:rsid w:val="00D35FD9"/>
    <w:rsid w:val="00D64165"/>
    <w:rsid w:val="00DB2410"/>
    <w:rsid w:val="00E164F1"/>
    <w:rsid w:val="00FA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A9D302C81B10249DE27ED641D968CF6816FEB07136E6DDA31361C981D23F7D440A16B9585E108L9k9L" TargetMode="External"/><Relationship Id="rId13" Type="http://schemas.openxmlformats.org/officeDocument/2006/relationships/hyperlink" Target="consultantplus://offline/ref=A57A9D302C81B10249DE27ED641D968CF6816BED07176E6DDA31361C981D23F7D440A16B9584E708L9k9L" TargetMode="External"/><Relationship Id="rId18" Type="http://schemas.openxmlformats.org/officeDocument/2006/relationships/hyperlink" Target="consultantplus://offline/ref=A57A9D302C81B10249DE27ED641D968CF6816BED07176E6DDA31361C981D23F7D440A16B9584E60CL9k0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7A9D302C81B10249DE27ED641D968CF6816FEA001D6E6DDA31361C981D23F7D440A1L6k9L" TargetMode="External"/><Relationship Id="rId7" Type="http://schemas.openxmlformats.org/officeDocument/2006/relationships/hyperlink" Target="consultantplus://offline/ref=A57A9D302C81B10249DE27ED641D968CF6816BED07176E6DDA31361C981D23F7D440A16B9584E709L9k1L" TargetMode="External"/><Relationship Id="rId12" Type="http://schemas.openxmlformats.org/officeDocument/2006/relationships/hyperlink" Target="consultantplus://offline/ref=A57A9D302C81B10249DE27ED641D968CF6816BED07176E6DDA31361C981D23F7D440A16B9584E00EL9k8L" TargetMode="External"/><Relationship Id="rId17" Type="http://schemas.openxmlformats.org/officeDocument/2006/relationships/hyperlink" Target="consultantplus://offline/ref=A57A9D302C81B10249DE27ED641D968CF6816BED07176E6DDA31361C981D23F7D440A16B9584E60FL9k0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7A9D302C81B10249DE27ED641D968CF6816FEB07136E6DDA31361C981D23F7D440A16B9585E00AL9k1L" TargetMode="External"/><Relationship Id="rId20" Type="http://schemas.openxmlformats.org/officeDocument/2006/relationships/hyperlink" Target="consultantplus://offline/ref=A57A9D302C81B10249DE27ED641D968CF6816FEB07106E6DDA31361C981D23F7D440A16B9585EB0DL9k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A9D302C81B10249DE27ED641D968CF6816BED07176E6DDA31361C981D23F7D440A16B9584E708L9k9L" TargetMode="External"/><Relationship Id="rId11" Type="http://schemas.openxmlformats.org/officeDocument/2006/relationships/hyperlink" Target="consultantplus://offline/ref=A57A9D302C81B10249DE27ED641D968CF6816BED07176E6DDA31361C981D23F7D440A16B9585E30AL9k1L" TargetMode="External"/><Relationship Id="rId24" Type="http://schemas.openxmlformats.org/officeDocument/2006/relationships/hyperlink" Target="consultantplus://offline/ref=A57A9D302C81B10249DE27ED641D968CF6816BED07176E6DDA31361C981D23F7D440A16B9584E309L9k6L" TargetMode="External"/><Relationship Id="rId5" Type="http://schemas.openxmlformats.org/officeDocument/2006/relationships/hyperlink" Target="consultantplus://offline/ref=A57A9D302C81B10249DE27ED641D968CF6816AE306166E6DDA31361C981D23F7D440A16B9585E308L9k9L" TargetMode="External"/><Relationship Id="rId15" Type="http://schemas.openxmlformats.org/officeDocument/2006/relationships/hyperlink" Target="consultantplus://offline/ref=A57A9D302C81B10249DE27ED641D968CF6816FEB07136E6DDA31361C981D23F7D440A16B9585E00EL9k7L" TargetMode="External"/><Relationship Id="rId23" Type="http://schemas.openxmlformats.org/officeDocument/2006/relationships/hyperlink" Target="consultantplus://offline/ref=A57A9D302C81B10249DE27ED641D968CF6816BED07176E6DDA31361C981D23F7D440A16B9584E60FL9k0L" TargetMode="External"/><Relationship Id="rId10" Type="http://schemas.openxmlformats.org/officeDocument/2006/relationships/hyperlink" Target="consultantplus://offline/ref=A57A9D302C81B10249DE27ED641D968CF6816CE306136E6DDA31361C981D23F7D440A16B9585E20EL9k5L" TargetMode="External"/><Relationship Id="rId19" Type="http://schemas.openxmlformats.org/officeDocument/2006/relationships/hyperlink" Target="consultantplus://offline/ref=A57A9D302C81B10249DE27ED641D968CF6816BED07176E6DDA31361C981D23F7D440A16B9584E60CL9k2L" TargetMode="External"/><Relationship Id="rId4" Type="http://schemas.openxmlformats.org/officeDocument/2006/relationships/hyperlink" Target="http://www.c&#1086;nsultant.ru" TargetMode="External"/><Relationship Id="rId9" Type="http://schemas.openxmlformats.org/officeDocument/2006/relationships/hyperlink" Target="consultantplus://offline/ref=A57A9D302C81B10249DE27ED641D968CF6816CE306136E6DDA31361C981D23F7D440A16B9585E30EL9k9L" TargetMode="External"/><Relationship Id="rId14" Type="http://schemas.openxmlformats.org/officeDocument/2006/relationships/hyperlink" Target="consultantplus://offline/ref=A57A9D302C81B10249DE27ED641D968CF6816BED07176E6DDA31361C981D23F7D440A16B9584E709L9k1L" TargetMode="External"/><Relationship Id="rId22" Type="http://schemas.openxmlformats.org/officeDocument/2006/relationships/hyperlink" Target="consultantplus://offline/ref=A57A9D302C81B10249DE27ED641D968CF6816BED07176E6DDA31361C981D23F7D440A16B9584E60CL9k0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Papenko</dc:creator>
  <cp:lastModifiedBy>sony</cp:lastModifiedBy>
  <cp:revision>2</cp:revision>
  <dcterms:created xsi:type="dcterms:W3CDTF">2015-03-27T14:37:00Z</dcterms:created>
  <dcterms:modified xsi:type="dcterms:W3CDTF">2015-03-27T14:37:00Z</dcterms:modified>
</cp:coreProperties>
</file>